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4A57DA">
      <w:pPr>
        <w:pStyle w:val="7"/>
        <w:jc w:val="right"/>
      </w:pPr>
    </w:p>
    <w:p w14:paraId="50168764">
      <w:pPr>
        <w:pStyle w:val="7"/>
        <w:jc w:val="both"/>
      </w:pPr>
    </w:p>
    <w:p w14:paraId="347EE9E5">
      <w:pPr>
        <w:pStyle w:val="7"/>
        <w:jc w:val="center"/>
        <w:rPr>
          <w:rFonts w:ascii="Times New Roman" w:hAnsi="Times New Roman" w:cs="Times New Roman"/>
          <w:shd w:val="clear" w:color="auto" w:fill="FFFFFF"/>
        </w:rPr>
      </w:pPr>
    </w:p>
    <w:p w14:paraId="23E017A2">
      <w:pPr>
        <w:pStyle w:val="7"/>
        <w:jc w:val="center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Клинические  рекомендации,</w:t>
      </w:r>
    </w:p>
    <w:p w14:paraId="64227003">
      <w:pPr>
        <w:pStyle w:val="7"/>
        <w:jc w:val="center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с  учетом  и на  основании  которых,  оказываются  </w:t>
      </w:r>
    </w:p>
    <w:p w14:paraId="2CA15F62">
      <w:pPr>
        <w:pStyle w:val="7"/>
        <w:jc w:val="center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платные  медицинские  услуги</w:t>
      </w:r>
    </w:p>
    <w:p w14:paraId="115E6C3F">
      <w:pPr>
        <w:pStyle w:val="7"/>
        <w:jc w:val="center"/>
      </w:pPr>
      <w:r>
        <w:rPr>
          <w:rFonts w:ascii="Times New Roman" w:hAnsi="Times New Roman" w:cs="Times New Roman"/>
          <w:shd w:val="clear" w:color="auto" w:fill="FFFFFF"/>
        </w:rPr>
        <w:t>Медицинским  центром  «Лечебный  массаж и физиоте</w:t>
      </w:r>
      <w:r>
        <w:rPr>
          <w:rFonts w:ascii="Times New Roman" w:hAnsi="Times New Roman" w:cs="Times New Roman"/>
          <w:shd w:val="clear" w:color="auto" w:fill="FFFFFF"/>
          <w:lang w:val="ru-RU"/>
        </w:rPr>
        <w:t>ра</w:t>
      </w:r>
      <w:r>
        <w:rPr>
          <w:rFonts w:ascii="Times New Roman" w:hAnsi="Times New Roman" w:cs="Times New Roman"/>
          <w:shd w:val="clear" w:color="auto" w:fill="FFFFFF"/>
        </w:rPr>
        <w:t>пия»</w:t>
      </w:r>
    </w:p>
    <w:p w14:paraId="1895783C">
      <w:pPr>
        <w:pStyle w:val="7"/>
        <w:jc w:val="both"/>
      </w:pPr>
    </w:p>
    <w:p w14:paraId="1268DF3C">
      <w:pPr>
        <w:pStyle w:val="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«</w:t>
      </w:r>
      <w:r>
        <w:fldChar w:fldCharType="begin"/>
      </w:r>
      <w:r>
        <w:instrText xml:space="preserve"> HYPERLINK "https://internet.garant.ru/" \l "/document/414575516/entry/0" </w:instrText>
      </w:r>
      <w:r>
        <w:fldChar w:fldCharType="separate"/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t>Проксимальная спинальная мышечная атрофия 5q</w:t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fldChar w:fldCharType="end"/>
      </w:r>
      <w:r>
        <w:rPr>
          <w:rFonts w:ascii="Times New Roman" w:hAnsi="Times New Roman" w:cs="Times New Roman"/>
        </w:rPr>
        <w:t xml:space="preserve">»,  </w:t>
      </w:r>
    </w:p>
    <w:p w14:paraId="000E4080">
      <w:pPr>
        <w:pStyle w:val="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утв. в 2026 году,  внесены  в рубрикатор 14.07.2026 г. </w:t>
      </w:r>
    </w:p>
    <w:p w14:paraId="4BCE4473">
      <w:pPr>
        <w:pStyle w:val="7"/>
        <w:jc w:val="both"/>
        <w:rPr>
          <w:rFonts w:ascii="Times New Roman" w:hAnsi="Times New Roman" w:cs="Times New Roman"/>
        </w:rPr>
      </w:pPr>
    </w:p>
    <w:p w14:paraId="72E58EE7">
      <w:pPr>
        <w:pStyle w:val="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«</w:t>
      </w:r>
      <w:r>
        <w:fldChar w:fldCharType="begin"/>
      </w:r>
      <w:r>
        <w:instrText xml:space="preserve"> HYPERLINK "https://internet.garant.ru/" \l "/document/414433467/entry/0" </w:instrText>
      </w:r>
      <w:r>
        <w:fldChar w:fldCharType="separate"/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t>Прогрессирующая мышечная дистрофия Дюшенна. Прогрессирующая мышечная дистрофия Беккера</w:t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fldChar w:fldCharType="end"/>
      </w:r>
      <w:r>
        <w:rPr>
          <w:rFonts w:ascii="Times New Roman" w:hAnsi="Times New Roman" w:cs="Times New Roman"/>
        </w:rPr>
        <w:t>»,</w:t>
      </w:r>
    </w:p>
    <w:p w14:paraId="42E73B17">
      <w:pPr>
        <w:pStyle w:val="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утв. в 2026 году,  внесены  в рубрикатор 25.06.2026 г. </w:t>
      </w:r>
    </w:p>
    <w:p w14:paraId="45B26CE9">
      <w:pPr>
        <w:pStyle w:val="7"/>
        <w:jc w:val="both"/>
        <w:rPr>
          <w:rFonts w:ascii="Times New Roman" w:hAnsi="Times New Roman" w:cs="Times New Roman"/>
        </w:rPr>
      </w:pPr>
    </w:p>
    <w:p w14:paraId="697ECD82">
      <w:pPr>
        <w:pStyle w:val="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«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HYPERLINK "https://internet.garant.ru/" \l "/document/413324836/entry/0" </w:instrText>
      </w:r>
      <w:r>
        <w:rPr>
          <w:rFonts w:ascii="Times New Roman" w:hAnsi="Times New Roman" w:cs="Times New Roman"/>
        </w:rPr>
        <w:fldChar w:fldCharType="separate"/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t>Мононевропатии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>»,</w:t>
      </w:r>
    </w:p>
    <w:p w14:paraId="19848CA4">
      <w:pPr>
        <w:pStyle w:val="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утв. в 2025 году,  внесены  в рубрикатор 22.12.2025 г. </w:t>
      </w:r>
    </w:p>
    <w:p w14:paraId="19790EB9">
      <w:pPr>
        <w:pStyle w:val="7"/>
        <w:jc w:val="both"/>
        <w:rPr>
          <w:rFonts w:ascii="Times New Roman" w:hAnsi="Times New Roman" w:cs="Times New Roman"/>
        </w:rPr>
      </w:pPr>
    </w:p>
    <w:p w14:paraId="1982B581">
      <w:pPr>
        <w:pStyle w:val="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«</w:t>
      </w:r>
      <w:r>
        <w:fldChar w:fldCharType="begin"/>
      </w:r>
      <w:r>
        <w:instrText xml:space="preserve"> HYPERLINK "https://internet.garant.ru/" \l "/document/413272205/entry/0" </w:instrText>
      </w:r>
      <w:r>
        <w:fldChar w:fldCharType="separate"/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t>Миастения</w:t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fldChar w:fldCharType="end"/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t>»,</w:t>
      </w:r>
    </w:p>
    <w:p w14:paraId="18124D5F">
      <w:pPr>
        <w:pStyle w:val="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утв. в 2025 году,  внесены  в рубрикатор 15.12.2025 г. </w:t>
      </w:r>
    </w:p>
    <w:p w14:paraId="7EA70E8C">
      <w:pPr>
        <w:pStyle w:val="7"/>
        <w:jc w:val="both"/>
        <w:rPr>
          <w:rFonts w:ascii="Times New Roman" w:hAnsi="Times New Roman" w:cs="Times New Roman"/>
        </w:rPr>
      </w:pPr>
    </w:p>
    <w:p w14:paraId="42E50F04">
      <w:pPr>
        <w:pStyle w:val="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«</w:t>
      </w:r>
      <w:r>
        <w:fldChar w:fldCharType="begin"/>
      </w:r>
      <w:r>
        <w:instrText xml:space="preserve"> HYPERLINK "https://internet.garant.ru/" \l "/document/411910030/entry/0" </w:instrText>
      </w:r>
      <w:r>
        <w:fldChar w:fldCharType="separate"/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t>Нейрогенная дисфункция нижних мочевыводящих путей</w:t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fldChar w:fldCharType="end"/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t>»,</w:t>
      </w:r>
    </w:p>
    <w:p w14:paraId="6BA0EAF7">
      <w:pPr>
        <w:pStyle w:val="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утв. в 2025 году,  внесены  в рубрикатор 22.04.2025 г. </w:t>
      </w:r>
    </w:p>
    <w:p w14:paraId="491D928E">
      <w:pPr>
        <w:pStyle w:val="7"/>
        <w:jc w:val="both"/>
        <w:rPr>
          <w:rFonts w:ascii="Times New Roman" w:hAnsi="Times New Roman" w:cs="Times New Roman"/>
        </w:rPr>
      </w:pPr>
    </w:p>
    <w:p w14:paraId="1BFBDB69">
      <w:pPr>
        <w:pStyle w:val="7"/>
        <w:jc w:val="both"/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</w:pPr>
      <w:r>
        <w:rPr>
          <w:rFonts w:ascii="Times New Roman" w:hAnsi="Times New Roman" w:cs="Times New Roman"/>
        </w:rPr>
        <w:t xml:space="preserve">          «</w:t>
      </w:r>
      <w:r>
        <w:fldChar w:fldCharType="begin"/>
      </w:r>
      <w:r>
        <w:instrText xml:space="preserve"> HYPERLINK "https://internet.garant.ru/" \l "/document/408646813/entry/0" </w:instrText>
      </w:r>
      <w:r>
        <w:fldChar w:fldCharType="separate"/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t>5q-ассоциированная спинальная мышечная атрофия</w:t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fldChar w:fldCharType="end"/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t>»,</w:t>
      </w:r>
    </w:p>
    <w:p w14:paraId="67AA91B3">
      <w:pPr>
        <w:pStyle w:val="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утв. в 2024 году,  внесены  в рубрикатор 22.02.2024 г. </w:t>
      </w:r>
    </w:p>
    <w:p w14:paraId="2FDF832F">
      <w:pPr>
        <w:pStyle w:val="7"/>
        <w:jc w:val="both"/>
        <w:rPr>
          <w:rFonts w:ascii="Times New Roman" w:hAnsi="Times New Roman" w:cs="Times New Roman"/>
        </w:rPr>
      </w:pPr>
    </w:p>
    <w:p w14:paraId="185DA65A">
      <w:pPr>
        <w:pStyle w:val="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«</w:t>
      </w:r>
      <w:r>
        <w:fldChar w:fldCharType="begin"/>
      </w:r>
      <w:r>
        <w:instrText xml:space="preserve"> HYPERLINK "https://internet.garant.ru/" \l "/document/411204627/entry/0" </w:instrText>
      </w:r>
      <w:r>
        <w:fldChar w:fldCharType="separate"/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t>Дистония</w:t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fldChar w:fldCharType="end"/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t>»,</w:t>
      </w:r>
    </w:p>
    <w:p w14:paraId="1546C146">
      <w:pPr>
        <w:pStyle w:val="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утв. в 2024 году,  внесены  в рубрикатор 24.12.2024 г. </w:t>
      </w:r>
    </w:p>
    <w:p w14:paraId="6F36BBA8">
      <w:pPr>
        <w:pStyle w:val="7"/>
        <w:jc w:val="both"/>
        <w:rPr>
          <w:rFonts w:ascii="Times New Roman" w:hAnsi="Times New Roman" w:cs="Times New Roman"/>
        </w:rPr>
      </w:pPr>
    </w:p>
    <w:p w14:paraId="7A9F15EB">
      <w:pPr>
        <w:pStyle w:val="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«</w:t>
      </w:r>
      <w:r>
        <w:fldChar w:fldCharType="begin"/>
      </w:r>
      <w:r>
        <w:instrText xml:space="preserve"> HYPERLINK "https://internet.garant.ru/" \l "/document/410613100/entry/0" </w:instrText>
      </w:r>
      <w:r>
        <w:fldChar w:fldCharType="separate"/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t>Мигрень</w:t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fldChar w:fldCharType="end"/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t>»,</w:t>
      </w:r>
    </w:p>
    <w:p w14:paraId="4E0E82F9">
      <w:pPr>
        <w:pStyle w:val="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утв. в 2024 году,  внесены  в рубрикатор 25.10.2024 г. </w:t>
      </w:r>
    </w:p>
    <w:p w14:paraId="0A733ADC">
      <w:pPr>
        <w:pStyle w:val="7"/>
        <w:jc w:val="both"/>
        <w:rPr>
          <w:rFonts w:ascii="Times New Roman" w:hAnsi="Times New Roman" w:cs="Times New Roman"/>
        </w:rPr>
      </w:pPr>
    </w:p>
    <w:p w14:paraId="05A3EA1E">
      <w:pPr>
        <w:pStyle w:val="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«</w:t>
      </w:r>
      <w:r>
        <w:fldChar w:fldCharType="begin"/>
      </w:r>
      <w:r>
        <w:instrText xml:space="preserve"> HYPERLINK "https://internet.garant.ru/" \l "/document/410977286/entry/0" </w:instrText>
      </w:r>
      <w:r>
        <w:fldChar w:fldCharType="separate"/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t>Головная боль напряжения</w:t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fldChar w:fldCharType="end"/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t>»,</w:t>
      </w:r>
    </w:p>
    <w:p w14:paraId="584D856F">
      <w:pPr>
        <w:pStyle w:val="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утв. в 2024 году,  внесены  в рубрикатор 15.11.2024 г. </w:t>
      </w:r>
    </w:p>
    <w:p w14:paraId="5A4F54BA">
      <w:pPr>
        <w:pStyle w:val="7"/>
        <w:jc w:val="both"/>
        <w:rPr>
          <w:rFonts w:ascii="Times New Roman" w:hAnsi="Times New Roman" w:cs="Times New Roman"/>
        </w:rPr>
      </w:pPr>
    </w:p>
    <w:p w14:paraId="436BA9B3">
      <w:pPr>
        <w:pStyle w:val="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«</w:t>
      </w:r>
      <w:r>
        <w:fldChar w:fldCharType="begin"/>
      </w:r>
      <w:r>
        <w:instrText xml:space="preserve"> HYPERLINK "https://internet.garant.ru/" \l "/document/410618674/entry/0" </w:instrText>
      </w:r>
      <w:r>
        <w:fldChar w:fldCharType="separate"/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t>Головная боль напряжения (ГБН)</w:t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fldChar w:fldCharType="end"/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t>»</w:t>
      </w:r>
      <w:r>
        <w:rPr>
          <w:rFonts w:ascii="Times New Roman" w:hAnsi="Times New Roman" w:cs="Times New Roman"/>
        </w:rPr>
        <w:t xml:space="preserve">,  </w:t>
      </w:r>
    </w:p>
    <w:p w14:paraId="08D36C0F">
      <w:pPr>
        <w:pStyle w:val="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утв. в 2024 году,  внесены  в  рубрикатор 28.10.2024 г.</w:t>
      </w:r>
    </w:p>
    <w:p w14:paraId="3EBEE8A7">
      <w:pPr>
        <w:pStyle w:val="7"/>
        <w:jc w:val="both"/>
        <w:rPr>
          <w:rFonts w:ascii="Times New Roman" w:hAnsi="Times New Roman" w:cs="Times New Roman"/>
        </w:rPr>
      </w:pPr>
    </w:p>
    <w:p w14:paraId="5A39FC5D">
      <w:pPr>
        <w:pStyle w:val="7"/>
        <w:jc w:val="both"/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</w:pPr>
      <w:r>
        <w:rPr>
          <w:rFonts w:ascii="Times New Roman" w:hAnsi="Times New Roman" w:cs="Times New Roman"/>
        </w:rPr>
        <w:t xml:space="preserve">          «</w:t>
      </w:r>
      <w:r>
        <w:fldChar w:fldCharType="begin"/>
      </w:r>
      <w:r>
        <w:instrText xml:space="preserve"> HYPERLINK "https://internet.garant.ru/" \l "/document/410977224/entry/0" </w:instrText>
      </w:r>
      <w:r>
        <w:fldChar w:fldCharType="separate"/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t>Ишемический инсульт и транзиторная ишемическая атака</w:t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fldChar w:fldCharType="end"/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t>»,</w:t>
      </w:r>
    </w:p>
    <w:p w14:paraId="434D3B72">
      <w:pPr>
        <w:pStyle w:val="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утв. в 2024 году, внесены в рубрикатор в 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20.11.2024 г.</w:t>
      </w:r>
    </w:p>
    <w:p w14:paraId="309D2EEF">
      <w:pPr>
        <w:pStyle w:val="7"/>
        <w:jc w:val="both"/>
        <w:rPr>
          <w:rFonts w:ascii="Times New Roman" w:hAnsi="Times New Roman" w:cs="Times New Roman"/>
        </w:rPr>
      </w:pPr>
    </w:p>
    <w:p w14:paraId="494A19DB">
      <w:pPr>
        <w:pStyle w:val="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«</w:t>
      </w:r>
      <w:r>
        <w:fldChar w:fldCharType="begin"/>
      </w:r>
      <w:r>
        <w:instrText xml:space="preserve"> HYPERLINK "https://internet.garant.ru/" \l "/document/411220079/entry/0" </w:instrText>
      </w:r>
      <w:r>
        <w:fldChar w:fldCharType="separate"/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t>Краниальные мононейропатии у взрослых</w:t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fldChar w:fldCharType="end"/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t>»</w:t>
      </w:r>
      <w:r>
        <w:rPr>
          <w:rFonts w:ascii="Times New Roman" w:hAnsi="Times New Roman" w:cs="Times New Roman"/>
        </w:rPr>
        <w:t xml:space="preserve">, </w:t>
      </w:r>
    </w:p>
    <w:p w14:paraId="3C536179">
      <w:pPr>
        <w:pStyle w:val="9"/>
        <w:spacing w:before="0" w:beforeAutospacing="0" w:after="0" w:afterAutospacing="0"/>
        <w:jc w:val="both"/>
        <w:rPr>
          <w:sz w:val="18"/>
          <w:szCs w:val="18"/>
        </w:rPr>
      </w:pPr>
      <w:r>
        <w:rPr>
          <w:sz w:val="18"/>
          <w:szCs w:val="18"/>
        </w:rPr>
        <w:t>утв. в 2024 году,</w:t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 внесены</w:t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 в  рубрикатор в 26.12.2024 г.</w:t>
      </w:r>
    </w:p>
    <w:p w14:paraId="5BDEB907">
      <w:pPr>
        <w:pStyle w:val="7"/>
        <w:jc w:val="both"/>
        <w:rPr>
          <w:rFonts w:ascii="Times New Roman" w:hAnsi="Times New Roman" w:cs="Times New Roman"/>
        </w:rPr>
      </w:pPr>
    </w:p>
    <w:p w14:paraId="0DE5F56A">
      <w:pPr>
        <w:pStyle w:val="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«</w:t>
      </w:r>
      <w:r>
        <w:fldChar w:fldCharType="begin"/>
      </w:r>
      <w:r>
        <w:instrText xml:space="preserve"> HYPERLINK "https://internet.garant.ru/" \l "/document/410997982/entry/0" </w:instrText>
      </w:r>
      <w:r>
        <w:fldChar w:fldCharType="separate"/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t>Дегенеративные заболевания позвоночника</w:t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fldChar w:fldCharType="end"/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t>»</w:t>
      </w:r>
      <w:r>
        <w:rPr>
          <w:rFonts w:ascii="Times New Roman" w:hAnsi="Times New Roman" w:cs="Times New Roman"/>
        </w:rPr>
        <w:t>,</w:t>
      </w:r>
    </w:p>
    <w:p w14:paraId="07735E2D">
      <w:pPr>
        <w:pStyle w:val="9"/>
        <w:spacing w:before="0" w:beforeAutospacing="0" w:after="0" w:afterAutospacing="0"/>
        <w:jc w:val="both"/>
      </w:pPr>
      <w:r>
        <w:rPr>
          <w:sz w:val="18"/>
          <w:szCs w:val="18"/>
        </w:rPr>
        <w:t xml:space="preserve">утв. в 2024 году, </w:t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 внесены</w:t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  в рубрикатор 26.11.2024 г.</w:t>
      </w:r>
    </w:p>
    <w:p w14:paraId="74BA13A4">
      <w:pPr>
        <w:pStyle w:val="7"/>
        <w:jc w:val="both"/>
        <w:rPr>
          <w:rFonts w:ascii="Times New Roman" w:hAnsi="Times New Roman" w:cs="Times New Roman"/>
        </w:rPr>
      </w:pPr>
    </w:p>
    <w:p w14:paraId="2E88FCB2">
      <w:pPr>
        <w:pStyle w:val="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«</w:t>
      </w:r>
      <w:r>
        <w:fldChar w:fldCharType="begin"/>
      </w:r>
      <w:r>
        <w:instrText xml:space="preserve"> HYPERLINK "https://internet.garant.ru/" \l "/document/410499636/entry/0" </w:instrText>
      </w:r>
      <w:r>
        <w:fldChar w:fldCharType="separate"/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t>Другие воспалительные полинейропатии (Хроническая воспалительная демиелинизирующая полирадикулонейропатия)</w:t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fldChar w:fldCharType="end"/>
      </w:r>
      <w:r>
        <w:rPr>
          <w:rFonts w:ascii="Times New Roman" w:hAnsi="Times New Roman" w:cs="Times New Roman"/>
        </w:rPr>
        <w:t xml:space="preserve">, </w:t>
      </w:r>
    </w:p>
    <w:p w14:paraId="61AC418B">
      <w:pPr>
        <w:pStyle w:val="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утв. в 2024 году,  внесены  в  рубрикатор в 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07.10.2024 г.</w:t>
      </w:r>
    </w:p>
    <w:p w14:paraId="1D976282">
      <w:pPr>
        <w:pStyle w:val="7"/>
        <w:jc w:val="both"/>
        <w:rPr>
          <w:rFonts w:ascii="Times New Roman" w:hAnsi="Times New Roman" w:cs="Times New Roman"/>
        </w:rPr>
      </w:pPr>
    </w:p>
    <w:p w14:paraId="35983668">
      <w:pPr>
        <w:pStyle w:val="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«</w:t>
      </w:r>
      <w:r>
        <w:fldChar w:fldCharType="begin"/>
      </w:r>
      <w:r>
        <w:instrText xml:space="preserve"> HYPERLINK "https://internet.garant.ru/" \l "/document/410596948/entry/0" </w:instrText>
      </w:r>
      <w:r>
        <w:fldChar w:fldCharType="separate"/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t>Хроническая воспалительная демиелинизирующая полирадикулонейропатия</w:t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fldChar w:fldCharType="end"/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t>»</w:t>
      </w:r>
      <w:r>
        <w:rPr>
          <w:rFonts w:ascii="Times New Roman" w:hAnsi="Times New Roman" w:cs="Times New Roman"/>
        </w:rPr>
        <w:t xml:space="preserve">, </w:t>
      </w:r>
    </w:p>
    <w:p w14:paraId="2F323FEB">
      <w:pPr>
        <w:pStyle w:val="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утв. в 2024 году,  внесены  в  рубрикатор в 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24.10.2024 г.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14:paraId="21730861">
      <w:pPr>
        <w:pStyle w:val="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«</w:t>
      </w:r>
      <w:r>
        <w:fldChar w:fldCharType="begin"/>
      </w:r>
      <w:r>
        <w:rPr>
          <w:rFonts w:ascii="Times New Roman" w:hAnsi="Times New Roman" w:cs="Times New Roman"/>
        </w:rPr>
        <w:instrText xml:space="preserve"> HYPERLINK "https://internet.garant.ru/" \l "/document/411063088/entry/0" </w:instrText>
      </w:r>
      <w:r>
        <w:fldChar w:fldCharType="separate"/>
      </w:r>
      <w:r>
        <w:rPr>
          <w:rStyle w:val="4"/>
          <w:rFonts w:ascii="Times New Roman" w:hAnsi="Times New Roman" w:cs="Times New Roman"/>
          <w:color w:val="auto"/>
          <w:shd w:val="clear" w:color="auto" w:fill="FFFFFF"/>
        </w:rPr>
        <w:t>Энурез</w:t>
      </w:r>
      <w:r>
        <w:rPr>
          <w:rStyle w:val="4"/>
          <w:rFonts w:ascii="Times New Roman" w:hAnsi="Times New Roman" w:cs="Times New Roman"/>
          <w:color w:val="auto"/>
          <w:shd w:val="clear" w:color="auto" w:fill="FFFFFF"/>
        </w:rPr>
        <w:fldChar w:fldCharType="end"/>
      </w:r>
      <w:r>
        <w:rPr>
          <w:rStyle w:val="4"/>
          <w:rFonts w:ascii="Times New Roman" w:hAnsi="Times New Roman" w:cs="Times New Roman"/>
          <w:color w:val="auto"/>
          <w:shd w:val="clear" w:color="auto" w:fill="FFFFFF"/>
        </w:rPr>
        <w:t>»,</w:t>
      </w:r>
      <w:r>
        <w:rPr>
          <w:rFonts w:ascii="Times New Roman" w:hAnsi="Times New Roman" w:cs="Times New Roman"/>
        </w:rPr>
        <w:t xml:space="preserve"> </w:t>
      </w:r>
    </w:p>
    <w:p w14:paraId="2502D6FA">
      <w:pPr>
        <w:pStyle w:val="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утв. в 2024 году,  внесены  в  рубрикатор МЗ РФ 06.12.2023 г. </w:t>
      </w:r>
    </w:p>
    <w:p w14:paraId="718964C6">
      <w:pPr>
        <w:pStyle w:val="7"/>
        <w:jc w:val="both"/>
        <w:rPr>
          <w:rFonts w:ascii="Times New Roman" w:hAnsi="Times New Roman" w:cs="Times New Roman"/>
        </w:rPr>
      </w:pPr>
    </w:p>
    <w:p w14:paraId="3722BC71">
      <w:pPr>
        <w:pStyle w:val="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«</w:t>
      </w:r>
      <w:r>
        <w:fldChar w:fldCharType="begin"/>
      </w:r>
      <w:r>
        <w:rPr>
          <w:rFonts w:ascii="Times New Roman" w:hAnsi="Times New Roman" w:cs="Times New Roman"/>
        </w:rPr>
        <w:instrText xml:space="preserve"> HYPERLINK "https://internet.garant.ru/" \l "/document/408167657/entry/0" </w:instrText>
      </w:r>
      <w:r>
        <w:fldChar w:fldCharType="separate"/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t>Дискогенная пояснично-крестцовая радикулопатия</w:t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fldChar w:fldCharType="end"/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t>»</w:t>
      </w:r>
      <w:r>
        <w:rPr>
          <w:rFonts w:ascii="Times New Roman" w:hAnsi="Times New Roman" w:cs="Times New Roman"/>
        </w:rPr>
        <w:t xml:space="preserve">, </w:t>
      </w:r>
    </w:p>
    <w:p w14:paraId="47559F1C">
      <w:pPr>
        <w:pStyle w:val="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утв. в 2023 году, внесены в рубрикатор МЗ РФ 07.12.2023 г.</w:t>
      </w:r>
    </w:p>
    <w:p w14:paraId="6CFD64C1">
      <w:pPr>
        <w:pStyle w:val="7"/>
        <w:jc w:val="both"/>
        <w:rPr>
          <w:rFonts w:ascii="Times New Roman" w:hAnsi="Times New Roman" w:cs="Times New Roman"/>
        </w:rPr>
      </w:pPr>
    </w:p>
    <w:p w14:paraId="1DF02EC2">
      <w:pPr>
        <w:pStyle w:val="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«</w:t>
      </w:r>
      <w:r>
        <w:fldChar w:fldCharType="begin"/>
      </w:r>
      <w:r>
        <w:instrText xml:space="preserve"> HYPERLINK "https://internet.garant.ru/" \l "/document/405185073/entry/0" </w:instrText>
      </w:r>
      <w:r>
        <w:fldChar w:fldCharType="separate"/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t>Эпилепсия и эпилептический статус у взрослых и детей</w:t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fldChar w:fldCharType="end"/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t>»</w:t>
      </w:r>
      <w:r>
        <w:rPr>
          <w:rFonts w:ascii="Times New Roman" w:hAnsi="Times New Roman" w:cs="Times New Roman"/>
        </w:rPr>
        <w:t>,</w:t>
      </w:r>
    </w:p>
    <w:p w14:paraId="4706928D">
      <w:pPr>
        <w:pStyle w:val="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утв. в 2022 году,  внесены в рубрикатор МЗ РФ 12.08.2022 г.</w:t>
      </w:r>
    </w:p>
    <w:p w14:paraId="01233407">
      <w:pPr>
        <w:pStyle w:val="7"/>
        <w:jc w:val="both"/>
        <w:rPr>
          <w:rFonts w:ascii="Times New Roman" w:hAnsi="Times New Roman" w:cs="Times New Roman"/>
        </w:rPr>
      </w:pPr>
    </w:p>
    <w:p w14:paraId="46CA4B92">
      <w:pPr>
        <w:pStyle w:val="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«</w:t>
      </w:r>
      <w:r>
        <w:fldChar w:fldCharType="begin"/>
      </w:r>
      <w:r>
        <w:rPr>
          <w:rFonts w:ascii="Times New Roman" w:hAnsi="Times New Roman" w:cs="Times New Roman"/>
        </w:rPr>
        <w:instrText xml:space="preserve"> HYPERLINK "https://internet.garant.ru/" \l "/document/414340645/entry/0" </w:instrText>
      </w:r>
      <w:r>
        <w:fldChar w:fldCharType="separate"/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t>Несодружественное косоглазие</w:t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fldChar w:fldCharType="end"/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t>»</w:t>
      </w:r>
      <w:r>
        <w:rPr>
          <w:rFonts w:ascii="Times New Roman" w:hAnsi="Times New Roman" w:cs="Times New Roman"/>
        </w:rPr>
        <w:t>,</w:t>
      </w:r>
    </w:p>
    <w:p w14:paraId="3361F9A1">
      <w:pPr>
        <w:pStyle w:val="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утв. в 2026 году,  внесены в рубрикатор МЗ РФ 04.06.2026 г.</w:t>
      </w:r>
    </w:p>
    <w:p w14:paraId="22D16FA9">
      <w:pPr>
        <w:pStyle w:val="7"/>
        <w:jc w:val="both"/>
        <w:rPr>
          <w:rFonts w:ascii="Times New Roman" w:hAnsi="Times New Roman" w:cs="Times New Roman"/>
        </w:rPr>
      </w:pPr>
    </w:p>
    <w:p w14:paraId="7ACD52BB">
      <w:pPr>
        <w:pStyle w:val="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«</w:t>
      </w:r>
      <w:r>
        <w:fldChar w:fldCharType="begin"/>
      </w:r>
      <w:r>
        <w:instrText xml:space="preserve"> HYPERLINK "https://internet.garant.ru/" \l "/document/410723814/entry/0" </w:instrText>
      </w:r>
      <w:r>
        <w:fldChar w:fldCharType="separate"/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t>Наружные отиты</w:t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fldChar w:fldCharType="end"/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t>»,</w:t>
      </w:r>
    </w:p>
    <w:p w14:paraId="41492421">
      <w:pPr>
        <w:pStyle w:val="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утв. в 2024 году,  внесены в рубрикатор МЗ РФ 13.11.2024 г.</w:t>
      </w:r>
    </w:p>
    <w:p w14:paraId="3DBE4ED4">
      <w:pPr>
        <w:pStyle w:val="7"/>
        <w:jc w:val="both"/>
        <w:rPr>
          <w:rFonts w:ascii="Times New Roman" w:hAnsi="Times New Roman" w:cs="Times New Roman"/>
        </w:rPr>
      </w:pPr>
    </w:p>
    <w:p w14:paraId="5AAD255B">
      <w:pPr>
        <w:pStyle w:val="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«</w:t>
      </w:r>
      <w:r>
        <w:fldChar w:fldCharType="begin"/>
      </w:r>
      <w:r>
        <w:instrText xml:space="preserve"> HYPERLINK "https://internet.garant.ru/" \l "/document/408728337/entry/0" </w:instrText>
      </w:r>
      <w:r>
        <w:fldChar w:fldCharType="separate"/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t>Болезнь Меньера</w:t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fldChar w:fldCharType="end"/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t>»,</w:t>
      </w:r>
    </w:p>
    <w:p w14:paraId="151C703E">
      <w:pPr>
        <w:pStyle w:val="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утв. в 2024 году,  внесены в рубрикатор МЗ РФ 18.03.2024 г.</w:t>
      </w:r>
    </w:p>
    <w:p w14:paraId="3917B755">
      <w:pPr>
        <w:pStyle w:val="7"/>
        <w:jc w:val="both"/>
        <w:rPr>
          <w:rFonts w:ascii="Times New Roman" w:hAnsi="Times New Roman" w:cs="Times New Roman"/>
        </w:rPr>
      </w:pPr>
    </w:p>
    <w:p w14:paraId="51CD8175">
      <w:pPr>
        <w:pStyle w:val="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«</w:t>
      </w:r>
      <w:r>
        <w:fldChar w:fldCharType="begin"/>
      </w:r>
      <w:r>
        <w:rPr>
          <w:rFonts w:ascii="Times New Roman" w:hAnsi="Times New Roman" w:cs="Times New Roman"/>
        </w:rPr>
        <w:instrText xml:space="preserve"> HYPERLINK "https://internet.garant.ru/" \l "/document/406639251/entry/0" </w:instrText>
      </w:r>
      <w:r>
        <w:fldChar w:fldCharType="separate"/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t>Нейросенсорная тугоухость у взрослых</w:t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fldChar w:fldCharType="end"/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t>»,</w:t>
      </w:r>
    </w:p>
    <w:p w14:paraId="76C0EDA0">
      <w:pPr>
        <w:pStyle w:val="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утв. в 2023 году,  внесены в рубрикатор МЗ РФ 22.03.2023 г.</w:t>
      </w:r>
    </w:p>
    <w:p w14:paraId="6ECC3B26">
      <w:pPr>
        <w:pStyle w:val="7"/>
        <w:jc w:val="both"/>
        <w:rPr>
          <w:rFonts w:ascii="Times New Roman" w:hAnsi="Times New Roman" w:cs="Times New Roman"/>
        </w:rPr>
      </w:pPr>
    </w:p>
    <w:p w14:paraId="7E832039">
      <w:pPr>
        <w:pStyle w:val="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«</w:t>
      </w:r>
      <w:r>
        <w:fldChar w:fldCharType="begin"/>
      </w:r>
      <w:r>
        <w:rPr>
          <w:rFonts w:ascii="Times New Roman" w:hAnsi="Times New Roman" w:cs="Times New Roman"/>
        </w:rPr>
        <w:instrText xml:space="preserve"> HYPERLINK "https://internet.garant.ru/" \l "/document/403050462/entry/0" </w:instrText>
      </w:r>
      <w:r>
        <w:fldChar w:fldCharType="separate"/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t>Сенсоневральная тугоухость у взрослых</w:t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fldChar w:fldCharType="end"/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t>»,</w:t>
      </w:r>
    </w:p>
    <w:p w14:paraId="629B40C1">
      <w:pPr>
        <w:pStyle w:val="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утв. в 2021 году,  внесены в рубрикатор МЗ РФ 08.11.2021 г.</w:t>
      </w:r>
    </w:p>
    <w:p w14:paraId="03680425">
      <w:pPr>
        <w:pStyle w:val="7"/>
        <w:jc w:val="both"/>
        <w:rPr>
          <w:rFonts w:ascii="Times New Roman" w:hAnsi="Times New Roman" w:cs="Times New Roman"/>
        </w:rPr>
      </w:pPr>
    </w:p>
    <w:p w14:paraId="7210BB36">
      <w:pPr>
        <w:pStyle w:val="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«</w:t>
      </w:r>
      <w:r>
        <w:fldChar w:fldCharType="begin"/>
      </w:r>
      <w:r>
        <w:rPr>
          <w:rFonts w:ascii="Times New Roman" w:hAnsi="Times New Roman" w:cs="Times New Roman"/>
        </w:rPr>
        <w:instrText xml:space="preserve"> HYPERLINK "https://internet.garant.ru/" \l "/document/402708056/entry/0" </w:instrText>
      </w:r>
      <w:r>
        <w:fldChar w:fldCharType="separate"/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t>Сенсоневральная тугоухость у детей</w:t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fldChar w:fldCharType="end"/>
      </w:r>
      <w:r>
        <w:rPr>
          <w:rStyle w:val="4"/>
          <w:rFonts w:ascii="Times New Roman" w:hAnsi="Times New Roman" w:cs="Times New Roman"/>
          <w:color w:val="auto"/>
          <w:u w:val="none"/>
          <w:shd w:val="clear" w:color="auto" w:fill="FFFFFF"/>
        </w:rPr>
        <w:t>»,</w:t>
      </w:r>
    </w:p>
    <w:p w14:paraId="52EE3A61">
      <w:pPr>
        <w:pStyle w:val="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утв. в 2021 году,  внесены в рубрикатор МЗ РФ 15.02.2021 г.</w:t>
      </w:r>
    </w:p>
    <w:p w14:paraId="67752243">
      <w:pPr>
        <w:pStyle w:val="7"/>
        <w:jc w:val="both"/>
        <w:rPr>
          <w:rFonts w:ascii="Times New Roman" w:hAnsi="Times New Roman" w:cs="Times New Roman"/>
        </w:rPr>
      </w:pPr>
    </w:p>
    <w:p w14:paraId="5B969C4C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«Хроническая ишемия нижних конечностей с клиникой перемежающейся хромоты (ПХ)», </w:t>
      </w:r>
    </w:p>
    <w:p w14:paraId="15B62541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2025 году,  внесены  в рубрикатор МЗ РФ 22.10.2025 г.</w:t>
      </w:r>
    </w:p>
    <w:p w14:paraId="7B226BAA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7A035D16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«Острая ишемия конечностей»,</w:t>
      </w:r>
    </w:p>
    <w:p w14:paraId="66151559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2025 году,  внесены  в  рубрикатор МЗ РФ от 29.12.2025 г.</w:t>
      </w:r>
    </w:p>
    <w:p w14:paraId="4E24F5FB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02E5E681">
      <w:pPr>
        <w:pStyle w:val="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«Тромбоз глубоких вен конечностей»,  </w:t>
      </w:r>
      <w:r>
        <w:rPr>
          <w:rFonts w:ascii="Times New Roman" w:hAnsi="Times New Roman" w:cs="Times New Roman"/>
        </w:rPr>
        <w:t xml:space="preserve"> </w:t>
      </w:r>
    </w:p>
    <w:p w14:paraId="26B4FE0E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2025 году,  внесены  в  рубрикатор МЗ РФ от 10.11.2025 г.</w:t>
      </w:r>
    </w:p>
    <w:p w14:paraId="1A9572A9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6BAD085A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«Диагностика, лечение и профилактика венозных тромбоэмболических осложнений в травматологии и ортопедии», </w:t>
      </w:r>
    </w:p>
    <w:p w14:paraId="64367C88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2025 году,  внесены  в  рубрикатор МЗ РФ от 10.09.2025 г.</w:t>
      </w:r>
    </w:p>
    <w:p w14:paraId="6D4B81FF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17436D4D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«Артериальная гипертензия у взрослых»,</w:t>
      </w:r>
    </w:p>
    <w:p w14:paraId="1063AD86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2024 году,  внесены  в  рубрикатор МЗ РФ от 03.04.2024 г.</w:t>
      </w:r>
    </w:p>
    <w:p w14:paraId="7300DDD2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604D860B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«Ишемический инсульт и транзиторная ишемическая атака», </w:t>
      </w:r>
    </w:p>
    <w:p w14:paraId="2BB147F9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2024 году,  внесены  в  рубрикатор МЗ РФ от 20.11.2024 г.</w:t>
      </w:r>
    </w:p>
    <w:p w14:paraId="3A7CD607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132DFA73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«Когнитивные расстройства у лиц пожилого и старческого возраста»,</w:t>
      </w:r>
    </w:p>
    <w:p w14:paraId="177B46B4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2024 году,  внесены  в  рубрикатор МЗ РФ от 14.10.2024 г.</w:t>
      </w:r>
    </w:p>
    <w:p w14:paraId="0C0032A2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2EB50B16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«Варикозное расширение вен нижних конечностей»,</w:t>
      </w:r>
    </w:p>
    <w:p w14:paraId="56D80D95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2024 году,  внесены  в  рубрикатор МЗ РФ от 02.11.2024 г.</w:t>
      </w:r>
    </w:p>
    <w:p w14:paraId="6A27C017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4FA61E17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«Респираторно-синцитиальная вирусная инфекция у детей»</w:t>
      </w:r>
    </w:p>
    <w:p w14:paraId="735B6140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2025 году,  внесены  в  рубрикатор МЗ РФ от 12.09.2025 г.</w:t>
      </w:r>
    </w:p>
    <w:p w14:paraId="4410C144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64DD3FAC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«Пневмония (внебольничная)»,</w:t>
      </w:r>
    </w:p>
    <w:p w14:paraId="3D6B8CFC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2025 году,  внесены  в  рубрикатор МЗ РФ от 08.09.2025 г.</w:t>
      </w:r>
    </w:p>
    <w:p w14:paraId="68411A16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094DC799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«Острый ларингит»,</w:t>
      </w:r>
    </w:p>
    <w:p w14:paraId="025B2630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2024 году,  внесены  в  рубрикатор МЗ РФ от 01.11.2024 г.</w:t>
      </w:r>
    </w:p>
    <w:p w14:paraId="38214024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09AA06D7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«Хронический тонзиллит»,</w:t>
      </w:r>
    </w:p>
    <w:p w14:paraId="41D3AF59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2024 году,  внесены  в  рубрикатор МЗ РФ от 20.11.2024 г.</w:t>
      </w:r>
    </w:p>
    <w:p w14:paraId="06685259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763E8225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«Воспалительные заболевания челюстей. Одонтогенный остеомиелит челюсти»,</w:t>
      </w:r>
    </w:p>
    <w:p w14:paraId="5737F0E7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2026 году,  внесены  в  рубрикатор МЗ РФ от 19.06.2026 г.</w:t>
      </w:r>
    </w:p>
    <w:p w14:paraId="23401141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1CB9A6CE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«Воспалительные заболевания челюстей. Одонтогенный остеомиелит челюсти»,</w:t>
      </w:r>
    </w:p>
    <w:p w14:paraId="29F676DD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2025 году,  внесены  в  рубрикатор МЗ РФ от 24.12.2025 г.</w:t>
      </w:r>
    </w:p>
    <w:p w14:paraId="1DD5BB23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3AF2E343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«Хирургические инфекции кожи и подкожной клетчатки у детей»,</w:t>
      </w:r>
    </w:p>
    <w:p w14:paraId="20172EB9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2026 году,  внесены  в  рубрикатор МЗ РФ от 12.05.2026 г.</w:t>
      </w:r>
    </w:p>
    <w:p w14:paraId="7D9C7471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08044BD1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«Гипертрофические изменения кожи»,</w:t>
      </w:r>
    </w:p>
    <w:p w14:paraId="0A9CB928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2025 году,  внесены  в  рубрикатор МЗ РФ от 01.12.2025 г.</w:t>
      </w:r>
    </w:p>
    <w:p w14:paraId="3810C0A9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1D0B521E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«Приобретенные деформации нижних конечностей (кроме стопы)», </w:t>
      </w:r>
    </w:p>
    <w:p w14:paraId="5D493F9B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2026 году,  внесены  в  рубрикатор МЗ РФ от 14.07.2026 г.</w:t>
      </w:r>
    </w:p>
    <w:p w14:paraId="46AD111A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2F1FFD79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«Реактивный артрит»,</w:t>
      </w:r>
    </w:p>
    <w:p w14:paraId="7D2F931C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2025 году,  внесены  в  рубрикатор МЗ РФ от 11.09.2025 г.</w:t>
      </w:r>
    </w:p>
    <w:p w14:paraId="0DB4310C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69ACDF11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«Юношеский артрит»,</w:t>
      </w:r>
    </w:p>
    <w:p w14:paraId="7325773A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2025 году,  внесены  в  рубрикатор МЗ РФ от 11.04.2025 г.</w:t>
      </w:r>
    </w:p>
    <w:p w14:paraId="76D5AED7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0D0AC268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«Идиопатическая подагра»,</w:t>
      </w:r>
    </w:p>
    <w:p w14:paraId="136E7448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2025 году,  внесены  в  рубрикатор МЗ РФ от 19.08.2025 г.</w:t>
      </w:r>
    </w:p>
    <w:p w14:paraId="4240D40B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2CDF68A3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«Полиартроз (генерализованный остеоартрит)», </w:t>
      </w:r>
    </w:p>
    <w:p w14:paraId="203A61DA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2025 году,  внесены  в  рубрикатор МЗ РФ от 11.12.2025</w:t>
      </w:r>
    </w:p>
    <w:p w14:paraId="37835EFE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1ACCE486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«Комбинированные врожденные и приобретенные дефекты и деформации челюстно-лицевой локализации»,</w:t>
      </w:r>
    </w:p>
    <w:p w14:paraId="551B4771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2025 году,  внесены  в  рубрикатор МЗ РФ от 25.12.2025 г.</w:t>
      </w:r>
    </w:p>
    <w:p w14:paraId="76586141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1BB35E56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«Приобретенные деформации стопы», </w:t>
      </w:r>
    </w:p>
    <w:p w14:paraId="2B174772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2025 году,  внесены  в  рубрикатор МЗ РФ от 25.12.2025 г.</w:t>
      </w:r>
    </w:p>
    <w:p w14:paraId="729950F0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6AD4E6A8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«Плоскостопие у детей»,</w:t>
      </w:r>
    </w:p>
    <w:p w14:paraId="0EA6F986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2025 году,  внесены  в  рубрикатор МЗ РФ от 16.01.2025 г.</w:t>
      </w:r>
    </w:p>
    <w:p w14:paraId="69E3A8D5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168E2AF5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«Нервно-мышечный сколиоз», </w:t>
      </w:r>
    </w:p>
    <w:p w14:paraId="199E7D4D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2025 году,  внесены  в  рубрикатор МЗ РФ от 14.11.2025 г.</w:t>
      </w:r>
    </w:p>
    <w:p w14:paraId="22D853B5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5A84179B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«Патологические переломы, осложняющие остеопороз», </w:t>
      </w:r>
    </w:p>
    <w:p w14:paraId="575D0FCA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2025 году,  внесены  в  рубрикатор МЗ РФ от 15.12.2025 г.</w:t>
      </w:r>
    </w:p>
    <w:p w14:paraId="389E607C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21B79EEB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«Несрастание перелома (псевдоартроз). Замедленное сращение перелома»,</w:t>
      </w:r>
    </w:p>
    <w:p w14:paraId="2C7C39A8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2025 году,  внесены  в  рубрикатор МЗ РФ от 16.12.2025 г.</w:t>
      </w:r>
    </w:p>
    <w:p w14:paraId="7648E71E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7D8B8FA6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«Воспалительные заболевания челюстей. Одонтогенный остеомиелит челюсти»,</w:t>
      </w:r>
    </w:p>
    <w:p w14:paraId="310A10E0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2025 году,  внесены  в  рубрикатор МЗ РФ от 24.12.2025 г.</w:t>
      </w:r>
    </w:p>
    <w:p w14:paraId="1BA191C5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6F48F955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«Ревматоидный артрит»,</w:t>
      </w:r>
    </w:p>
    <w:p w14:paraId="737083E4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2024 году,  внесены  в  рубрикатор МЗ РФ от 28.12.2024 г.</w:t>
      </w:r>
    </w:p>
    <w:p w14:paraId="6F3474DE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3628FE39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«Коксартроз»,</w:t>
      </w:r>
    </w:p>
    <w:p w14:paraId="1ADB43A8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2024 году,  внесены  в  рубрикатор МЗ РФ от 24.12.2024 г.</w:t>
      </w:r>
    </w:p>
    <w:p w14:paraId="3E8E7EBF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55E01C50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390AB66D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«Гонартроз»,</w:t>
      </w:r>
    </w:p>
    <w:p w14:paraId="55A27CD4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2024 году,  внесены  в  рубрикатор МЗ РФ от 24.12.2024 г.</w:t>
      </w:r>
    </w:p>
    <w:p w14:paraId="36C5A623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3070ABC9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«Дегенеративные заболевания позвоночника»,</w:t>
      </w:r>
    </w:p>
    <w:p w14:paraId="1637B601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2024 году,  внесены  в  рубрикатор МЗ РФ от 26.11.2024 г.</w:t>
      </w:r>
    </w:p>
    <w:p w14:paraId="31593464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0C314CD7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«Вывих надколенника», </w:t>
      </w:r>
    </w:p>
    <w:p w14:paraId="3754EB68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2024 году,  внесены  в  рубрикатор МЗ РФ от 20.12.2024 г.</w:t>
      </w:r>
    </w:p>
    <w:p w14:paraId="37019BA9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3199130C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«Повреждение мениска коленного сустава»,</w:t>
      </w:r>
    </w:p>
    <w:p w14:paraId="5A5DA22D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2024 году,  внесены  в  рубрикатор МЗ РФ от 19.12.2024 г.</w:t>
      </w:r>
    </w:p>
    <w:p w14:paraId="23FE9BC1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7B0FEDE0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«Повреждения хряща коленного сустава»</w:t>
      </w:r>
    </w:p>
    <w:p w14:paraId="2AFB5BD3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2024 году,  внесены  в  рубрикатор МЗ РФ от 20.12.2024 г.</w:t>
      </w:r>
    </w:p>
    <w:p w14:paraId="5B7C5104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6135108B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«Повреждение связок коленного сустава»,</w:t>
      </w:r>
    </w:p>
    <w:p w14:paraId="184BDD82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2024 году,  внесены  в  рубрикатор МЗ РФ от 20.12.2024 г.</w:t>
      </w:r>
    </w:p>
    <w:p w14:paraId="47177130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6F53F901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«Идиопатический сколиоз»,</w:t>
      </w:r>
    </w:p>
    <w:p w14:paraId="151E51E4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2024 году,  внесены  в  рубрикатор МЗ РФ от 18.12.2024 г.</w:t>
      </w:r>
    </w:p>
    <w:p w14:paraId="22450BA6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69CCCC50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«Дискогенная пояснично-крестцовая радикулопатия»,</w:t>
      </w:r>
    </w:p>
    <w:p w14:paraId="1FD9C464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2023 году,  внесены  в  рубрикатор МЗ РФ от 07.12.2023 г.</w:t>
      </w:r>
    </w:p>
    <w:p w14:paraId="28D44306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425E3A68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«Скелетно-мышечные (неспецифические) боли в нижней части спины»,</w:t>
      </w:r>
    </w:p>
    <w:p w14:paraId="1799F1DE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2023 году,  внесены  в  рубрикатор МЗ РФ от 07.12.2023 г.</w:t>
      </w:r>
    </w:p>
    <w:p w14:paraId="0E998D88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1D3F57DE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«Нейрогенная дисфункция нижних мочевыводящих путей», </w:t>
      </w:r>
    </w:p>
    <w:p w14:paraId="6D07B2B0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2025 году,  внесены  в  рубрикатор МЗ РФ от 22.04.2025 г.</w:t>
      </w:r>
    </w:p>
    <w:p w14:paraId="5CAE177D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0DB0A0EC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«Энурез», </w:t>
      </w:r>
    </w:p>
    <w:p w14:paraId="28A8C449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2024 году,  внесены  в  рубрикатор МЗ РФ от 06.12.2024 г.</w:t>
      </w:r>
    </w:p>
    <w:p w14:paraId="5B034EBF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33987736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«Эндометриоз»,</w:t>
      </w:r>
    </w:p>
    <w:p w14:paraId="5133C406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2024 году,  внесены  в  рубрикатор МЗ РФ от 25.09.2024 г.</w:t>
      </w:r>
    </w:p>
    <w:p w14:paraId="5142BDEB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4C519214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«Закрытая травма груди»,  </w:t>
      </w:r>
    </w:p>
    <w:p w14:paraId="024D0D7E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2025 году,  внесены  в  рубрикатор МЗ РФ от 16.12.2025 г.</w:t>
      </w:r>
    </w:p>
    <w:p w14:paraId="13AFD552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2A97980C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«Закрытые повреждения мягких тканей конечностей»,</w:t>
      </w:r>
    </w:p>
    <w:p w14:paraId="023E5065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2025 году,  внесены  в  рубрикатор МЗ РФ от 13.01.2025 г.</w:t>
      </w:r>
    </w:p>
    <w:p w14:paraId="73C0D9CB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01DC293C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«Острая ишемия конечностей»,</w:t>
      </w:r>
    </w:p>
    <w:p w14:paraId="33E670B9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2025 году,  внесены  в  рубрикатор МЗ РФ от 29.12.2025 г.</w:t>
      </w:r>
    </w:p>
    <w:p w14:paraId="3CDC94C6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264BD3B8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«Переломы и ложные суставы костей запястья»,</w:t>
      </w:r>
    </w:p>
    <w:p w14:paraId="47BA6919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2025 году,  внесены  в  рубрикатор МЗ РФ от 26.11.2025 г.</w:t>
      </w:r>
    </w:p>
    <w:p w14:paraId="337AD8F2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45393D41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«Переломы надколенника», </w:t>
      </w:r>
    </w:p>
    <w:p w14:paraId="300741D5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2025 году,  внесены  в  рубрикатор МЗ РФ от 25.11.2025 г.</w:t>
      </w:r>
    </w:p>
    <w:p w14:paraId="125887ED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6ECA24AE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«Переломы пяточной кости», </w:t>
      </w:r>
    </w:p>
    <w:p w14:paraId="78249241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2025 году,  внесены  в  рубрикатор МЗ РФ от 19.11.2025 г.</w:t>
      </w:r>
    </w:p>
    <w:p w14:paraId="6329076A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1D5EF220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«Переломы ключицы и лопатки»,</w:t>
      </w:r>
    </w:p>
    <w:p w14:paraId="002853B5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2024 году,  внесены  в  рубрикатор МЗ РФ от 18.12.2024 г.</w:t>
      </w:r>
    </w:p>
    <w:p w14:paraId="10300869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5BDFB8A0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«Переломы проксимального отдела плечевой кости», </w:t>
      </w:r>
    </w:p>
    <w:p w14:paraId="4C9DA9A0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2024 году,  внесены  в  рубрикатор МЗ РФ от 19.12.2024 г.</w:t>
      </w:r>
    </w:p>
    <w:p w14:paraId="2434732B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76748667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«Переломы диафиза плечевой кости»,</w:t>
      </w:r>
    </w:p>
    <w:p w14:paraId="7FCBAACF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2024 году,  внесены  в  рубрикатор МЗ РФ от 18.12.2024 г.</w:t>
      </w:r>
    </w:p>
    <w:p w14:paraId="6BF73EF6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2679D5CE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«Переломы дистального отдела плечевой кости»,</w:t>
      </w:r>
    </w:p>
    <w:p w14:paraId="27FF31C0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2024 году,  внесены  в  рубрикатор МЗ РФ от 18.12.2024 г.</w:t>
      </w:r>
    </w:p>
    <w:p w14:paraId="3B30262E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2B91E5A1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«Переломы проксимального отдела костей предплечья», </w:t>
      </w:r>
    </w:p>
    <w:p w14:paraId="2AB3CC99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2024 году,  внесены  в  рубрикатор МЗ РФ от 18.12.2024 г.</w:t>
      </w:r>
    </w:p>
    <w:p w14:paraId="58628329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34326E11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«Переломы диафиза костей предплечья»,</w:t>
      </w:r>
    </w:p>
    <w:p w14:paraId="2F588172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утв. в 2024 году,  внесены  в  рубрикатор МЗ РФ от 18.12.2024 г. </w:t>
      </w:r>
    </w:p>
    <w:p w14:paraId="7A020641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1578C755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«Переломы дистального отдела костей предплечья»,</w:t>
      </w:r>
    </w:p>
    <w:p w14:paraId="4B6800D1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утв. в 2024 году,  внесены  в  рубрикатор МЗ РФ от 18.12.2024 г. </w:t>
      </w:r>
    </w:p>
    <w:p w14:paraId="6EB2ABCA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00097CC2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«Вывих надколенника»,</w:t>
      </w:r>
    </w:p>
    <w:p w14:paraId="72FE5023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2024 году,  внесены  в  рубрикатор МЗ РФ от 20.12.2024 г.</w:t>
      </w:r>
    </w:p>
    <w:p w14:paraId="14D05F2C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5B79BA49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«Повреждение мениска коленного сустава»,</w:t>
      </w:r>
    </w:p>
    <w:p w14:paraId="24ACBE95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2024 году,  внесены  в  рубрикатор МЗ РФ от 19.12.2024 г.</w:t>
      </w:r>
    </w:p>
    <w:p w14:paraId="52A5CE03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73073A0B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«Повреждения хряща коленного сустава»,</w:t>
      </w:r>
    </w:p>
    <w:p w14:paraId="6FA5D393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2024 году,  внесены  в  рубрикатор МЗ РФ от 20.12.2024 г.</w:t>
      </w:r>
    </w:p>
    <w:p w14:paraId="27D1A5CE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4964A8C1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«Повреждение связок коленного сустава»,</w:t>
      </w:r>
    </w:p>
    <w:p w14:paraId="1FCB3C23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2024 году,  внесены  в  рубрикатор МЗ РФ от 20.12.2024 г.</w:t>
      </w:r>
    </w:p>
    <w:p w14:paraId="0FC4F73A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54E01688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«Переломы костей стопы (кроме переломов пяточной кости)»,</w:t>
      </w:r>
    </w:p>
    <w:p w14:paraId="16560485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2024 году,  внесены  в  рубрикатор МЗ РФ от 19.12.2024 г.</w:t>
      </w:r>
    </w:p>
    <w:p w14:paraId="4292B424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75885ECF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«Перелом на уровне плечевого пояса и плеча»,</w:t>
      </w:r>
    </w:p>
    <w:p w14:paraId="56E5168C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2021году,  внесены  в  рубрикатор МЗ РФ от 02.11.2021 г.</w:t>
      </w:r>
    </w:p>
    <w:p w14:paraId="7C7D6AFD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68E88F64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«Переломы проксимального отдела лучевой кости»,</w:t>
      </w:r>
    </w:p>
    <w:p w14:paraId="27E61BB8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2021году,  внесены  в  рубрикатор МЗ РФ от 20.12.2021 г.</w:t>
      </w:r>
    </w:p>
    <w:p w14:paraId="2034415B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6E00536B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«Перелом диафиза лучевой кости»,</w:t>
      </w:r>
    </w:p>
    <w:p w14:paraId="5969736E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2021году,  внесены  в  рубрикатор МЗ РФ от 20.12.2021 г.</w:t>
      </w:r>
    </w:p>
    <w:p w14:paraId="6E4F474F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</w:p>
    <w:p w14:paraId="4E375A8C">
      <w:pPr>
        <w:pStyle w:val="7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«Перелом дистального конца лучевой кости»,</w:t>
      </w:r>
    </w:p>
    <w:p w14:paraId="7EA4489B">
      <w:pPr>
        <w:pStyle w:val="7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утв. в 2021году,  внесены  в  рубрикатор МЗ РФ от 20.12.2021 г.</w:t>
      </w:r>
    </w:p>
    <w:p w14:paraId="04082130">
      <w:pPr>
        <w:pStyle w:val="7"/>
        <w:jc w:val="both"/>
        <w:rPr>
          <w:rFonts w:ascii="PT Serif" w:hAnsi="PT Serif"/>
          <w:sz w:val="26"/>
          <w:szCs w:val="26"/>
          <w:shd w:val="clear" w:color="auto" w:fill="FFFFFF"/>
        </w:rPr>
      </w:pPr>
    </w:p>
    <w:p w14:paraId="76A2E5C6">
      <w:pPr>
        <w:shd w:val="clear" w:color="auto" w:fill="FFFFFF"/>
        <w:spacing w:after="0" w:line="240" w:lineRule="auto"/>
        <w:jc w:val="both"/>
        <w:rPr>
          <w:rFonts w:hint="default" w:ascii="Times New Roman" w:hAnsi="Times New Roman" w:cs="Times New Roman"/>
          <w:shd w:val="clear" w:color="auto" w:fill="FFFFFF"/>
          <w:lang w:val="ru-RU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Примечание: с содержанием  указанных  клинических рекомендаций можно  ознакомиться  на  сайте  Медицинского  центра  «Лечебный  массаж  и  физиотерапия»  в  сети  «Интернет» по  ссылке  на официальном  сайте  Министерства здравоохранения РФ (</w:t>
      </w:r>
      <w:r>
        <w:fldChar w:fldCharType="begin"/>
      </w:r>
      <w:r>
        <w:instrText xml:space="preserve"> HYPERLINK "http://www.pravo.gov.ru/" \t "_blank" </w:instrText>
      </w:r>
      <w:r>
        <w:fldChar w:fldCharType="separate"/>
      </w:r>
      <w:r>
        <w:rPr>
          <w:rStyle w:val="4"/>
          <w:rFonts w:ascii="Times New Roman" w:hAnsi="Times New Roman" w:cs="Times New Roman"/>
          <w:color w:val="auto"/>
          <w:shd w:val="clear" w:color="auto" w:fill="FFFFFF"/>
        </w:rPr>
        <w:t>www.pravo.gov.ru</w:t>
      </w:r>
      <w:r>
        <w:rPr>
          <w:rStyle w:val="4"/>
          <w:rFonts w:ascii="Times New Roman" w:hAnsi="Times New Roman" w:cs="Times New Roman"/>
          <w:color w:val="auto"/>
          <w:shd w:val="clear" w:color="auto" w:fill="FFFFFF"/>
        </w:rPr>
        <w:fldChar w:fldCharType="end"/>
      </w:r>
      <w:r>
        <w:rPr>
          <w:rFonts w:ascii="Times New Roman" w:hAnsi="Times New Roman" w:cs="Times New Roman"/>
          <w:shd w:val="clear" w:color="auto" w:fill="FFFFFF"/>
        </w:rPr>
        <w:t>), сайт «Рубрикатор  клинических рекомендаций</w:t>
      </w:r>
      <w:r>
        <w:rPr>
          <w:rFonts w:hint="default" w:ascii="Times New Roman" w:hAnsi="Times New Roman" w:cs="Times New Roman"/>
          <w:shd w:val="clear" w:color="auto" w:fill="FFFFFF"/>
          <w:lang w:val="ru-RU"/>
        </w:rPr>
        <w:t>».</w:t>
      </w:r>
      <w:bookmarkStart w:id="0" w:name="_GoBack"/>
      <w:bookmarkEnd w:id="0"/>
    </w:p>
    <w:p w14:paraId="437F1AD0">
      <w:pPr>
        <w:pStyle w:val="7"/>
        <w:jc w:val="both"/>
        <w:rPr>
          <w:rFonts w:ascii="PT Serif" w:hAnsi="PT Serif"/>
          <w:sz w:val="26"/>
          <w:szCs w:val="26"/>
          <w:shd w:val="clear" w:color="auto" w:fill="FFFFFF"/>
        </w:rPr>
      </w:pPr>
    </w:p>
    <w:p w14:paraId="7F8794AA">
      <w:pPr>
        <w:pStyle w:val="7"/>
        <w:jc w:val="both"/>
        <w:rPr>
          <w:sz w:val="26"/>
          <w:szCs w:val="26"/>
          <w:shd w:val="clear" w:color="auto" w:fill="FFFFFF"/>
        </w:rPr>
      </w:pPr>
    </w:p>
    <w:p w14:paraId="4E381104">
      <w:pPr>
        <w:pStyle w:val="7"/>
        <w:jc w:val="both"/>
        <w:rPr>
          <w:sz w:val="26"/>
          <w:szCs w:val="26"/>
          <w:shd w:val="clear" w:color="auto" w:fill="FFFFFF"/>
        </w:rPr>
      </w:pPr>
    </w:p>
    <w:p w14:paraId="671A8848">
      <w:pPr>
        <w:pStyle w:val="7"/>
        <w:jc w:val="both"/>
        <w:rPr>
          <w:sz w:val="26"/>
          <w:szCs w:val="26"/>
          <w:shd w:val="clear" w:color="auto" w:fill="FFFFFF"/>
        </w:rPr>
      </w:pPr>
    </w:p>
    <w:p w14:paraId="7063374D">
      <w:pPr>
        <w:pStyle w:val="7"/>
        <w:jc w:val="both"/>
        <w:rPr>
          <w:sz w:val="26"/>
          <w:szCs w:val="26"/>
          <w:shd w:val="clear" w:color="auto" w:fill="FFFFFF"/>
        </w:rPr>
      </w:pPr>
    </w:p>
    <w:p w14:paraId="3A8FAAC4">
      <w:pPr>
        <w:pStyle w:val="7"/>
        <w:jc w:val="both"/>
        <w:rPr>
          <w:sz w:val="26"/>
          <w:szCs w:val="26"/>
          <w:shd w:val="clear" w:color="auto" w:fill="FFFFFF"/>
        </w:rPr>
      </w:pPr>
    </w:p>
    <w:p w14:paraId="60715CF6">
      <w:pPr>
        <w:pStyle w:val="7"/>
        <w:jc w:val="both"/>
        <w:rPr>
          <w:sz w:val="26"/>
          <w:szCs w:val="26"/>
          <w:shd w:val="clear" w:color="auto" w:fill="FFFFFF"/>
        </w:rPr>
      </w:pPr>
    </w:p>
    <w:p w14:paraId="482C1E1C">
      <w:pPr>
        <w:pStyle w:val="7"/>
        <w:jc w:val="both"/>
        <w:rPr>
          <w:sz w:val="26"/>
          <w:szCs w:val="26"/>
          <w:shd w:val="clear" w:color="auto" w:fill="FFFFFF"/>
        </w:rPr>
      </w:pPr>
    </w:p>
    <w:p w14:paraId="79BD5FD7">
      <w:pPr>
        <w:pStyle w:val="7"/>
        <w:jc w:val="both"/>
        <w:rPr>
          <w:rFonts w:ascii="PT Serif" w:hAnsi="PT Serif"/>
          <w:sz w:val="26"/>
          <w:szCs w:val="26"/>
          <w:shd w:val="clear" w:color="auto" w:fill="FFFFFF"/>
        </w:rPr>
      </w:pPr>
    </w:p>
    <w:sectPr>
      <w:footerReference r:id="rId5" w:type="default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PT Serif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54791576"/>
      <w:docPartObj>
        <w:docPartGallery w:val="AutoText"/>
      </w:docPartObj>
    </w:sdtPr>
    <w:sdtContent>
      <w:p w14:paraId="38200DD0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5</w:t>
        </w:r>
        <w:r>
          <w:fldChar w:fldCharType="end"/>
        </w:r>
      </w:p>
    </w:sdtContent>
  </w:sdt>
  <w:p w14:paraId="5DD96B5B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8F7"/>
    <w:rsid w:val="000010DA"/>
    <w:rsid w:val="00015912"/>
    <w:rsid w:val="00044DA6"/>
    <w:rsid w:val="0010208E"/>
    <w:rsid w:val="00117082"/>
    <w:rsid w:val="0012231B"/>
    <w:rsid w:val="00151A4A"/>
    <w:rsid w:val="00166FD3"/>
    <w:rsid w:val="00224983"/>
    <w:rsid w:val="00252CAF"/>
    <w:rsid w:val="00262616"/>
    <w:rsid w:val="0029690C"/>
    <w:rsid w:val="00296B13"/>
    <w:rsid w:val="002A1445"/>
    <w:rsid w:val="002B69E8"/>
    <w:rsid w:val="002B6D3A"/>
    <w:rsid w:val="002E724F"/>
    <w:rsid w:val="002F5350"/>
    <w:rsid w:val="00317E7B"/>
    <w:rsid w:val="00342D52"/>
    <w:rsid w:val="00363D87"/>
    <w:rsid w:val="00375E27"/>
    <w:rsid w:val="00385D3B"/>
    <w:rsid w:val="003E2E6C"/>
    <w:rsid w:val="00404AB4"/>
    <w:rsid w:val="00405ECB"/>
    <w:rsid w:val="0042117C"/>
    <w:rsid w:val="0042685C"/>
    <w:rsid w:val="00457350"/>
    <w:rsid w:val="004645A9"/>
    <w:rsid w:val="004955F6"/>
    <w:rsid w:val="004A4244"/>
    <w:rsid w:val="004C4145"/>
    <w:rsid w:val="004D6D1A"/>
    <w:rsid w:val="00533CEA"/>
    <w:rsid w:val="005414E2"/>
    <w:rsid w:val="00597ED0"/>
    <w:rsid w:val="005E69BA"/>
    <w:rsid w:val="006156F1"/>
    <w:rsid w:val="00644644"/>
    <w:rsid w:val="00644D21"/>
    <w:rsid w:val="006A3958"/>
    <w:rsid w:val="006B3BBF"/>
    <w:rsid w:val="006B495F"/>
    <w:rsid w:val="006E33AC"/>
    <w:rsid w:val="007475FD"/>
    <w:rsid w:val="0075140A"/>
    <w:rsid w:val="00760AD8"/>
    <w:rsid w:val="00762F04"/>
    <w:rsid w:val="00774BD4"/>
    <w:rsid w:val="007936C2"/>
    <w:rsid w:val="007D37B2"/>
    <w:rsid w:val="007E0D6B"/>
    <w:rsid w:val="008238BE"/>
    <w:rsid w:val="00834E74"/>
    <w:rsid w:val="008408B1"/>
    <w:rsid w:val="00855A9F"/>
    <w:rsid w:val="00874A53"/>
    <w:rsid w:val="008874D3"/>
    <w:rsid w:val="00892133"/>
    <w:rsid w:val="0092053B"/>
    <w:rsid w:val="00921CC0"/>
    <w:rsid w:val="0093763D"/>
    <w:rsid w:val="00941B5C"/>
    <w:rsid w:val="00952257"/>
    <w:rsid w:val="00966C93"/>
    <w:rsid w:val="009720B9"/>
    <w:rsid w:val="009721BE"/>
    <w:rsid w:val="009945F2"/>
    <w:rsid w:val="0099514C"/>
    <w:rsid w:val="009E2E9A"/>
    <w:rsid w:val="009E37AB"/>
    <w:rsid w:val="009E56D3"/>
    <w:rsid w:val="00A25CDD"/>
    <w:rsid w:val="00A60910"/>
    <w:rsid w:val="00A64491"/>
    <w:rsid w:val="00A659AB"/>
    <w:rsid w:val="00A77AAA"/>
    <w:rsid w:val="00AB01F4"/>
    <w:rsid w:val="00AB53AB"/>
    <w:rsid w:val="00AD468F"/>
    <w:rsid w:val="00AF2D7E"/>
    <w:rsid w:val="00B01697"/>
    <w:rsid w:val="00B03F03"/>
    <w:rsid w:val="00B1600F"/>
    <w:rsid w:val="00B82BFA"/>
    <w:rsid w:val="00BB48A5"/>
    <w:rsid w:val="00BF6EB9"/>
    <w:rsid w:val="00C13E60"/>
    <w:rsid w:val="00C14CE7"/>
    <w:rsid w:val="00C2644B"/>
    <w:rsid w:val="00C5500B"/>
    <w:rsid w:val="00C56E8F"/>
    <w:rsid w:val="00C72DA1"/>
    <w:rsid w:val="00C978BF"/>
    <w:rsid w:val="00CE7A4E"/>
    <w:rsid w:val="00D234FF"/>
    <w:rsid w:val="00D41010"/>
    <w:rsid w:val="00D517D8"/>
    <w:rsid w:val="00DA58F7"/>
    <w:rsid w:val="00DD38C6"/>
    <w:rsid w:val="00DF00EE"/>
    <w:rsid w:val="00E12627"/>
    <w:rsid w:val="00E24D02"/>
    <w:rsid w:val="00ED215A"/>
    <w:rsid w:val="00EE1E99"/>
    <w:rsid w:val="00EF69DD"/>
    <w:rsid w:val="00F40C31"/>
    <w:rsid w:val="00F61777"/>
    <w:rsid w:val="00F742B4"/>
    <w:rsid w:val="00FF498E"/>
    <w:rsid w:val="24F57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styleId="5">
    <w:name w:val="header"/>
    <w:basedOn w:val="1"/>
    <w:link w:val="10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footer"/>
    <w:basedOn w:val="1"/>
    <w:link w:val="11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customStyle="1" w:styleId="8">
    <w:name w:val="s_16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9">
    <w:name w:val="s_1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">
    <w:name w:val="Верхний колонтитул Знак"/>
    <w:basedOn w:val="2"/>
    <w:link w:val="5"/>
    <w:uiPriority w:val="99"/>
  </w:style>
  <w:style w:type="character" w:customStyle="1" w:styleId="11">
    <w:name w:val="Нижний колонтитул Знак"/>
    <w:basedOn w:val="2"/>
    <w:link w:val="6"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1405</Words>
  <Characters>8005</Characters>
  <Lines>89</Lines>
  <Paragraphs>25</Paragraphs>
  <TotalTime>260</TotalTime>
  <ScaleCrop>false</ScaleCrop>
  <LinksUpToDate>false</LinksUpToDate>
  <CharactersWithSpaces>10430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2023-03-23T11:29:00Z</dcterms:created>
  <dc:creator>fgfg</dc:creator>
  <cp:lastModifiedBy>User</cp:lastModifiedBy>
  <dcterms:modified xsi:type="dcterms:W3CDTF">2026-08-25T14:02:25Z</dcterms:modified>
  <cp:revision>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eyJoZGlkIjoiMGI4YTY2NzNjYzhhMDBjYjhiZDFjNDRhZjk5ZjcyM2MifQ==</vt:lpwstr>
  </property>
  <property fmtid="{D5CDD505-2E9C-101B-9397-08002B2CF9AE}" pid="3" name="KSOProductBuildVer">
    <vt:lpwstr>1049-12.1.0.28032</vt:lpwstr>
  </property>
  <property fmtid="{D5CDD505-2E9C-101B-9397-08002B2CF9AE}" pid="4" name="ICV">
    <vt:lpwstr>936F625388AF4C5D83353B7B558B0739_12</vt:lpwstr>
  </property>
</Properties>
</file>